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01"/>
          <w:szCs w:val="101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01"/>
          <w:szCs w:val="101"/>
          <w:u w:val="none"/>
          <w:shd w:fill="auto" w:val="clear"/>
          <w:vertAlign w:val="baseline"/>
          <w:rtl w:val="0"/>
        </w:rPr>
        <w:t xml:space="preserve">SKATEPARK SP0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101"/>
          <w:szCs w:val="101"/>
          <w:rtl w:val="0"/>
        </w:rPr>
        <w:t xml:space="preserve">7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01"/>
          <w:szCs w:val="101"/>
          <w:u w:val="none"/>
          <w:shd w:fill="auto" w:val="clear"/>
          <w:vertAlign w:val="baseline"/>
          <w:rtl w:val="0"/>
        </w:rPr>
        <w:t xml:space="preserve">.2024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center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ffff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567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Rozpiska urządzeń(wymiary zgodne z przetargiem)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567" w:right="0" w:firstLine="0"/>
        <w:jc w:val="center"/>
        <w:rPr>
          <w:rFonts w:ascii="Helvetica Neue" w:cs="Helvetica Neue" w:eastAsia="Helvetica Neue" w:hAnsi="Helvetica Neue"/>
          <w:b w:val="1"/>
          <w:sz w:val="35"/>
          <w:szCs w:val="3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-304799</wp:posOffset>
            </wp:positionH>
            <wp:positionV relativeFrom="paragraph">
              <wp:posOffset>114300</wp:posOffset>
            </wp:positionV>
            <wp:extent cx="7474770" cy="2441216"/>
            <wp:effectExtent b="0" l="0" r="0" t="0"/>
            <wp:wrapTopAndBottom distB="114300" distT="114300"/>
            <wp:docPr id="107374185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6282" l="0" r="0" t="9683"/>
                    <a:stretch>
                      <a:fillRect/>
                    </a:stretch>
                  </pic:blipFill>
                  <pic:spPr>
                    <a:xfrm>
                      <a:off x="0" y="0"/>
                      <a:ext cx="7474770" cy="24412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widowControl w:val="0"/>
        <w:spacing w:line="231.3694667816162" w:lineRule="auto"/>
        <w:ind w:right="-5.6005859375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Minirampa H300 L1915 W726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(wymiary w cm)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center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center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815"/>
        <w:gridCol w:w="4815"/>
        <w:tblGridChange w:id="0">
          <w:tblGrid>
            <w:gridCol w:w="4815"/>
            <w:gridCol w:w="48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1919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Nawierzchnia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Posadzka z betonu szlifowanego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1919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Sklejka, drewno C24, stal ocynkowana ogniowo, Mata HPL PREMIUM GATOR SKIN 6 MM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1919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Przeznaczenie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Sektor Publiczny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1919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Norma EU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PN-EN 14974:2019, IDT 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UWAGA.!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Ostateczną lokalizację urządzeń uzgodnić z zamawiającym na etapie realizacji zadania z zachowaniem wyznaczonych stref bezpieczeństwa. Dopuszcza się nachodzenie stref bezpieczeństwa danego urządzenia na strefę bezpieczeństwa kolejnego urządzenia</w:t>
          </w:r>
        </w:sdtContent>
      </w:sdt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Strefa bezpieczeństwa jednego urządzenia może nachodzić na powierzchnię strefy bezpieczeństwa kolejnego urządzenia skateparku.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Kolorystyka oraz ostateczny wygląd skateparku należy uzgodnić z Inwestorem.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m:oMath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center"/>
        <w:rPr>
          <w:rFonts w:ascii="Helvetica Neue" w:cs="Helvetica Neue" w:eastAsia="Helvetica Neue" w:hAnsi="Helvetica Neue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center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Karta katalogowa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Minirampa H300 L1915 W726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hanging="360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Quarter H200 L370 W484 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hanging="360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Quarter-Wallride H170 L245 W242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hanging="360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Spine H200 L510 W484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ind w:left="720" w:hanging="360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Fala H76 L510 W242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720" w:hanging="360"/>
        <w:rPr>
          <w:rFonts w:ascii="Helvetica Neue" w:cs="Helvetica Neue" w:eastAsia="Helvetica Neue" w:hAnsi="Helvetica Neue"/>
          <w:sz w:val="28"/>
          <w:szCs w:val="28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Quarter-Wallride+Quarter H300/165 L285 W726</w:t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-781049</wp:posOffset>
            </wp:positionH>
            <wp:positionV relativeFrom="paragraph">
              <wp:posOffset>180975</wp:posOffset>
            </wp:positionV>
            <wp:extent cx="8152448" cy="2664504"/>
            <wp:effectExtent b="0" l="0" r="0" t="0"/>
            <wp:wrapTopAndBottom distB="114300" distT="114300"/>
            <wp:docPr id="107374185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6282" l="0" r="0" t="9683"/>
                    <a:stretch>
                      <a:fillRect/>
                    </a:stretch>
                  </pic:blipFill>
                  <pic:spPr>
                    <a:xfrm>
                      <a:off x="0" y="0"/>
                      <a:ext cx="8152448" cy="26645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ind w:left="720" w:firstLine="0"/>
        <w:rPr>
          <w:rFonts w:ascii="Helvetica Neue" w:cs="Helvetica Neue" w:eastAsia="Helvetica Neue" w:hAnsi="Helvetica Neue"/>
          <w:sz w:val="28"/>
          <w:szCs w:val="28"/>
          <w:u w:val="none"/>
        </w:rPr>
        <w:sectPr>
          <w:headerReference r:id="rId8" w:type="default"/>
          <w:footerReference r:id="rId9" w:type="default"/>
          <w:pgSz w:h="16840" w:w="11900" w:orient="portrait"/>
          <w:pgMar w:bottom="0" w:top="1134" w:left="1134" w:right="1134" w:header="709" w:footer="850"/>
          <w:pgNumType w:start="1"/>
        </w:sect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Minirampa- urządzenie w standardowej konfiguracji składa się z dwóch przeciwległe położonych quarterów połączonych podestem Dolnym. Przeszkoda może być rozbudowana o dodatkowe moduły urozmaicające użytkowanie. Moduły te mogą znajdować się pomiędzy quarterami lub zamiast nich, tworząc w ten sposób bardzo atrakcyjne urządzenie zwane „backyard”.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center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80"/>
              <w:szCs w:val="80"/>
              <w:u w:val="none"/>
              <w:shd w:fill="auto" w:val="clear"/>
              <w:vertAlign w:val="baseline"/>
              <w:rtl w:val="0"/>
            </w:rPr>
            <w:t xml:space="preserve">Specyfikacja Urządzeń</w:t>
          </w:r>
        </w:sdtContent>
      </w:sdt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Specyfikacja zawiera: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720" w:right="0" w:hanging="50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Wymagania dotyczące materiałów na urządzenia skateparku.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1440" w:right="0" w:hanging="50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a)  Konstrukcja urządzeń. </w:t>
            <w:br w:type="textWrapping"/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1440" w:right="0" w:hanging="50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b)  Nawierzchnia jezdna.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1440" w:right="0" w:hanging="50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c)  Barierki ochronne.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1440" w:right="0" w:hanging="50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d)  Stal.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1440" w:right="0" w:hanging="50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e)  Bezpieczeństwo.</w:t>
            <w:br w:type="textWrapping"/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720" w:right="0" w:hanging="50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Tolerancje.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720" w:right="0" w:hanging="50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Wiedza i doświadczenie. </w:t>
            <w:br w:type="textWrapping"/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720" w:right="0" w:hanging="50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Warunki Gwarancji opcji Premium.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720" w:right="0" w:hanging="50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Wykaz załączników.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480" w:right="0" w:hanging="48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WYMAGANIA DOTYCZĄCE MATERIAŁÓW NA URZĄDZENIA SKATEPARKU </w:t>
        <w:br w:type="textWrapping"/>
        <w:br w:type="textWrapping"/>
        <w:t xml:space="preserve">1) KONSTRUKCJA URZĄDZEŃ SKATEPARKU 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a) Materiał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Płyty nośne (konstrukcyjne) muszą być wykonane ze sklejki ciemnej wodoodpornej obustronnie laminowanej o grubości nie mniejszej niż 18mm.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Moduły elementów muszą mieć otwory o średnicy 12mm pomiędzy belkami. Otwory służą do skręcania modułów ze sobą za pomocą śrub galwanizowanych M12. Zewnętrzne otwory elementów mają dodatkową funkcję wentylacji. Widoczne śruby muszą być zakończone grzybkiem.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Na płytach bocznych zewnętrznych paneli konstrukcyjnych o gr. 18mm musi zostać zainstalowany system wentylacji z HPL-u o grubości 6mm lub stali nierdzewnej 2 mm w taki sposób, aby powodował swobodny przepływ powietrza przez element.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Wszystkie panele boczne muszą być umieszczone na stopkach w celu wyeliminowania wchłaniania wilgoci przez elementy. Podstawki tego typu będą też pełniły funkcję dodatkowego systemu wentylacji.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Wkręty i śruby znajdujące się po bokach (konstrukcji) muszą być przykręcone na równo z obiciem (przed przykręceniem otwory muszą być rozwiercane i frezowane na maszynie numerycznej CNC tak, aby łebek śruby czy wkrętu schował się).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Belki konstrukcyjne muszą być przykręcone do płyt nośnych za pomocą stalowo-ocynkowanych wkrętów typu Torx 6x140. Na końcu każdej belki muszą znajdować się minimum 2 wkręty.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W elementach wyższych niż 1m i szerszych niż 1,8m wymagany jest właz konserwacyjno- inspekcyjny.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b) Łączenie płyt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- W celu przedłużenia płyty nośnej (konstrukcyjnej) trzeba zastosować łączenie w kształt puzzle'a, aby uniknąć rozdzielenia się elementów na skutek dużych obciążeń i naprężeń.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c) Warstwa podkładowa (warstwa oddzielająca nawierzchnię jezdną od konstrukcji urządzenia)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ab/>
        <w:t xml:space="preserve">-  We wszystkich sekcjach o łukowym kształcie warstwa podkładowa wykonana jest ze sklejki ciemnej wodoodpornej obustronnie laminowanej o grubości nie mniejszej niż 9mm (dopuszcza się wykonanie z 10mm Polietylenu) i przykręcona do konstrukcji za pomocą stalowo-ocynkowanych wkrętów typu Torx 5x60 lub 6x60. 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ab/>
        <w:t xml:space="preserve">-  We wszystkich sekcjach o prostym kształcie warstwa podkładowa wykonana jest ze sklejki ciemnej wodoodpornej obustronnie laminowanej o grubości nie mniejszej niż 18mm i przykręcona do konstrukcji za pomocą stalowo-ocynkowanych wkrętów typu Torx 5x60 lub 6x60. 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sdt>
        <w:sdtPr>
          <w:tag w:val="goog_rdk_7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d) Gwarancja jakości i powtarzalności </w:t>
          </w:r>
        </w:sdtContent>
      </w:sdt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W celu zwiększenia precyzji wykonania i powtarzalności elementów, wszystkie zewnętrzne i wewnętrzne płyty nośne (konstrukcje) muszą być wycinane za pomocą maszyny numerycznej CNC*.</w:t>
        <w:br w:type="textWrapping"/>
        <w:t xml:space="preserve">* Computerized Numerical Control (CNC) to komputerowe sterowanie numeryczne. 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2) NAWIERZCHNIA JEZDNA 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sdt>
        <w:sdtPr>
          <w:tag w:val="goog_rdk_8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Końcową powierzchnią jezdną musi być HPL Premium Gatorskins 6mm Green lub Sand przykręcona za pomocą stalowo-ocynkowanych wkrętów typu Spax lub Torx 6x60.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min. 90% otworów pod wkręty musi być przewierconych i rozwierconych pod główki wkrętów za pomocą numerycznej maszyny CNC.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min. 90% krawędzi w skejce musi być fazowanych przy użyciu numerycznej maszyny CNC.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Wszystkie główki wkrętów muszą być zagłębione w wierzchniej warstwie nawierzchni jezdnej na maksymalnie 1 mm (główki wkrętów nie mogą wystawać ponad powierzchnię płyty).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Ze względu na rozszerzalność termiczną materiałów, bądź też nierówności podłoża, na którym stoi element, na łączeniach płyt mogą występować szczeliny. W takim wypadku wszystkie takie miejsca muszą zostać zaślepione masą uszczelniająco-klejącą</w:t>
      </w:r>
      <w:r w:rsidDel="00000000" w:rsidR="00000000" w:rsidRPr="00000000">
        <w:rPr>
          <w:rFonts w:ascii="Helvetica Neue" w:cs="Helvetica Neue" w:eastAsia="Helvetica Neue" w:hAnsi="Helvetica Neue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. </w:t>
        <w:br w:type="textWrapping"/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3) BARIERKI OCHRONNE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Wszystkie urządzenia o wysokości powyżej 1m muszą mieć poręcze ochronne wzdłuż tyłu i boków podestu (nie dotyczy to wysokich funboxów do skoków, gdzie zastosowanie barierek w takim elemencie prowadzi do zwiększenia ryzyka wypadku).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Barierki muszą posiadać pionowe poprzeczki, aby nie prowokowały nikogo do wspinania się. Wysokość barierek ochronnych ponad podestem musi wynosić co najmniej 1,2m.</w:t>
        <w:br w:type="textWrapping"/>
        <w:t xml:space="preserve">Rama zewnętrzna barierki musi być wykonana ze stali galwanizowanej, z profili 30x30mm i rurek Ø16mm o rozstawach zgodnych z obowiązującą normą PN-EN 14974:2019, IDT.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Tylne i boczne barierki muszą być skręcone razem ze sobą za pomocą śrub metrycznych.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Barierki muszą być przymocowane do ramp przy pomocy wkrętu do drewna o zakończeniu sześciokątnym SW 19ø12x90. </w:t>
            <w:br w:type="textWrapping"/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4) STAL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Coping musi być wykonany z rury stalowej ocynkowanej o średnicy w przedziale od 48 do 60,3 mm.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Coping musi być przymocowany do podestów za pomocą</w:t>
            <w:br w:type="textWrapping"/>
            <w:t xml:space="preserve">stalowo-ocynkowanych wkrętów 6x60. Końcówki rur muszą być zaślepione stalowymi zaślepkami, aby zapobiec skaleczeniom.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Copingiem na grindboxach może też być stalowy profil o wymiarach 50x50x2 mm.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Na podestach gdzie jest zainstalowany coping, muszą być zamocowane blachy wzdłuż copingu o grubości 3 mm i szerokości 120 mm, aby chronić górną warstwę jezdną od uszkodzeń mechanicznych.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Wszystkie kątowniki muszą mieć na zgięciu zaokrąglenia (stal walcowana na zimno), a ich końce muszą być zaokrąglone.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Poręcze do ślizgania się muszą być zamontowane na 6 mm blachach o wymiarach 60x240 mm i przykręcone do podłoża za pomocą wkrętów typu Spax lub torx 6x60.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Wszystkie otwory na blachach muszą być rozwiercone i fazowane tak, aby po przykręceniu wkrętów główki nie wystawały.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Wszystkie blachy najazdowe muszą mieć szerokość w zakresie 300÷450 mm, i grubość 3 mm. Muszą być montowane do elementów za pomocą</w:t>
            <w:br w:type="textWrapping"/>
            <w:t xml:space="preserve">stalowo-ocynkowanych wkrętów 6x40 lub 6x60 i wspierać się na konstrukcji minimum 60 mm.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Miejsce pod blachę najazdową musi być wyfrezowane. Muszą stykać się z podłożem, by stworzyć swobodną linię przejazdu.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Na narożach i na kantach piramid progi metalowe muszą tworzyć gładkie przejście.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Wszystkie odsłonięte krawędzie maty/skejki muszą być zabezpieczone galwanizowanymi stalowymi kątownikami o grubości 3 mm i szerokości w zakresie 30÷50 mm. Kątowniki muszą być przymocowane wzdłuż środkowej linii co 250 mm za pomocą wkrętów 6x40 lub 6x60. Na elementach łukowych kątowniki muszą być wywalcowane.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Okucie górne na grindboxach na krótszym boku jest zawsze  wpuszczone na równo z płytą. W przypadku gdy grindbox jest szerszy niż 60cm, dłuższy kątownik też jest wpuszczony na równo z płytą, w innym wypadku można zamontować go na płytę. Okucie musi być wykonane z kątownika o minimalnych wymiarach 50x50 mm oraz grubości ścianki co najmniej 3 mm. 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5) BEZPIECZEŃSTWO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W widocznym miejscu przy wejściu na skatepark musi zostać umieszczona instrukcja użytkowania skateparku.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Dobór elementów i ich rozmieszczenie z zachowaniem stref bezpieczeństwa, a także przestrzeganie instrukcji użytkowania minimalizuje ryzyko kontuzji podczas użytkowania.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Wszystkie prace muszą być wykonane zgodnie z obowiązującymi przepisami oraz pod nadzorem osób uprawnionych.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Wszystkie zastosowane materiały muszą posiadać wymagane atesty, aprobaty techniczne, deklaracje zgodności itp., oraz muszą być zastosowane zgodnie z ich kartami technicznymi podanymi przez producentów.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Wszystkie urządzenia sportowe, zabawowe i rekreacyjne oraz komunalne zainstalowane na terenie objętym niniejszym opracowaniem muszą bezwzględnie spełniać wszystkie wymagania w zakresie bezpieczeństwa użytkowania zgodnie z obowiązującymi normami (PN-EN 14974:2019, IDT) - Urządzenia dla użytkowników sprzętu rolkowego. Wymagania bezpieczeństwa i metody badań.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Wszelkie urządzenia zainstalowane na skateparku powinny posiadać dokumentacje promontażowej inspekcji dozorowej wykonanej przez Akredytowaną Jednostkę PCA(Polskiego Centrum Akredytacji) lub równoważny certyfikat zgodności z normą wydany przez Akredytowaną Jednostkę PCA.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Poręcze i inne elementy stalowe będą ze stali ocynkowanej. </w:t>
            <w:br w:type="textWrapping"/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II. TOLERANCJE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68" w:lineRule="auto"/>
        <w:ind w:left="720" w:right="0" w:hanging="50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Wszystkie wystawione krawędzie muszą być ochronione galwanizowaną stalą. </w:t>
            <w:br w:type="textWrapping"/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68" w:lineRule="auto"/>
        <w:ind w:left="720" w:right="0" w:hanging="50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Copingi mogą wystawać nie bardziej niż 12 mm ponad powierzchnię blatu. </w:t>
            <w:br w:type="textWrapping"/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68" w:lineRule="auto"/>
        <w:ind w:left="720" w:right="0" w:hanging="50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Wszystkie promienie nie mogą zmienić się bardziej niż 20 mm od określonego wymiaru. </w:t>
            <w:br w:type="textWrapping"/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68" w:lineRule="auto"/>
        <w:ind w:left="720" w:right="0" w:hanging="50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Otwory na płytach w linii poziomej muszą być w odstępach minimum 450mm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ff0000"/>
          <w:sz w:val="29"/>
          <w:szCs w:val="29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68" w:lineRule="auto"/>
        <w:ind w:left="720" w:right="0" w:hanging="50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Przestrzenie otworów na krawędziach arkusza płyt muszą być w odstępach minimum 250mm.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68" w:lineRule="auto"/>
        <w:ind w:left="720" w:right="0" w:hanging="50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Wszystkie otwory przy krawędziach stykających się ze sobą muszą być symetryczne. </w:t>
            <w:br w:type="textWrapping"/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68" w:lineRule="auto"/>
        <w:ind w:left="720" w:right="0" w:hanging="50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Wymiary gabarytowe urządzeń mogą różnić się o 6% w zależności od </w:t>
            <w:br w:type="textWrapping"/>
            <w:t xml:space="preserve">kątów. </w:t>
            <w:br w:type="textWrapping"/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" w:cs="Arial" w:eastAsia="Arial" w:hAnsi="Arial"/>
              <w:i w:val="0"/>
              <w:smallCaps w:val="0"/>
              <w:strike w:val="0"/>
              <w:color w:val="000000"/>
              <w:sz w:val="29"/>
              <w:szCs w:val="29"/>
              <w:u w:val="none"/>
              <w:shd w:fill="auto" w:val="clear"/>
              <w:vertAlign w:val="baseline"/>
              <w:rtl w:val="0"/>
            </w:rPr>
            <w:t xml:space="preserve">III. WIEDZA I DOŚWIADCZENIE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Bardzo ważne w tego typu inwestycji (skatepark to obiekt o podwyższonym ryzyku kontuzji) jest zapewnienie jakości wykonania, co można osiągnąć jedynie współpracując z firmami, które już w swojej działalności wykonywały takie obiekty.</w:t>
        <w:br w:type="textWrapping"/>
        <w:t xml:space="preserve">Potencjalni wykonawcy muszą mieć doświadczenie w budowie skateparków (są to np. (Szplinramps, Concrete skateparks, Altramps itp.), gdyż taki obiekt jest specyficzny – to nie jest typowy plac zabaw czy boisko sportowe. Dodatkowo muszą potwierdzić je w postaci referencji, dzięki czemu Zamawiający będzie miał pewność, że powierza budowę profesjonalnej firmie.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Ponadto firmy starające się o wykonanie inwestycji budowy skateparku lub dostawy urządzeń  powinny wykazać, że w przeciągu ostatnich 5 lat wykonały minimum 3 inwestycje publiczne polegające na dostawie i montażu urządzeń lub budowie skateparku na kwotę minimum </w:t>
      </w:r>
      <w:r w:rsidDel="00000000" w:rsidR="00000000" w:rsidRPr="00000000">
        <w:rPr>
          <w:rFonts w:ascii="Helvetica Neue" w:cs="Helvetica Neue" w:eastAsia="Helvetica Neue" w:hAnsi="Helvetica Neue"/>
          <w:sz w:val="29"/>
          <w:szCs w:val="29"/>
          <w:rtl w:val="0"/>
        </w:rPr>
        <w:t xml:space="preserve">200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.000 zł brutto każda. Pozwala to na zagwarantowanie dobrej jakości wykonania oraz odpowiedniego doświadczenia. </w:t>
        <w:br w:type="textWrapping"/>
        <w:t xml:space="preserve">W tym celu powinni przedłożyć Inwestorowi potwierdzenie wykonanych prac w formie referencji lub innych dokumentów będących wiarygodnymi środkami dowodowymi.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168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sectPr>
      <w:type w:val="nextPage"/>
      <w:pgSz w:h="16840" w:w="11900" w:orient="portrait"/>
      <w:pgMar w:bottom="0" w:top="1134" w:left="1134" w:right="1134" w:header="709" w:footer="85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819"/>
        <w:tab w:val="right" w:leader="none" w:pos="9612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Strona 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480" w:hanging="48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upperLetter"/>
      <w:lvlText w:val="%2."/>
      <w:lvlJc w:val="left"/>
      <w:pPr>
        <w:ind w:left="840" w:hanging="48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20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lowerLetter"/>
      <w:lvlText w:val="%4)"/>
      <w:lvlJc w:val="left"/>
      <w:pPr>
        <w:ind w:left="1560" w:hanging="48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(%5)"/>
      <w:lvlJc w:val="left"/>
      <w:pPr>
        <w:ind w:left="1920" w:hanging="48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Letter"/>
      <w:lvlText w:val="(%6)"/>
      <w:lvlJc w:val="left"/>
      <w:pPr>
        <w:ind w:left="228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lowerRoman"/>
      <w:lvlText w:val="%7)"/>
      <w:lvlJc w:val="left"/>
      <w:pPr>
        <w:ind w:left="2640" w:hanging="48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(%8)"/>
      <w:lvlJc w:val="left"/>
      <w:pPr>
        <w:ind w:left="3000" w:hanging="48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Letter"/>
      <w:lvlText w:val="(%9)"/>
      <w:lvlJc w:val="left"/>
      <w:pPr>
        <w:ind w:left="336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upperRoman"/>
      <w:lvlText w:val="%1."/>
      <w:lvlJc w:val="left"/>
      <w:pPr>
        <w:ind w:left="72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22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194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66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38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10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482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54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26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94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16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38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60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182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04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26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248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upperRoman"/>
      <w:lvlText w:val="%1."/>
      <w:lvlJc w:val="left"/>
      <w:pPr>
        <w:ind w:left="72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22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194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66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38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10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482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54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26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•"/>
      <w:lvlJc w:val="left"/>
      <w:pPr>
        <w:ind w:left="290" w:hanging="29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44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216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60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432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576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6480" w:hanging="500"/>
      </w:pPr>
      <w:rPr>
        <w:rFonts w:ascii="Times" w:cs="Times" w:eastAsia="Times" w:hAnsi="Times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numbering" w:styleId="Numery">
    <w:name w:val="Numery"/>
    <w:pPr>
      <w:numPr>
        <w:numId w:val="1"/>
      </w:numPr>
    </w:p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numbering" w:styleId="Punktor">
    <w:name w:val="Punktor"/>
    <w:pPr>
      <w:numPr>
        <w:numId w:val="4"/>
      </w:numPr>
    </w:pPr>
  </w:style>
  <w:style w:type="numbering" w:styleId="Punktor.0">
    <w:name w:val="Punktor.0"/>
    <w:pPr>
      <w:numPr>
        <w:numId w:val="6"/>
      </w:numPr>
    </w:pPr>
  </w:style>
  <w:style w:type="numbering" w:styleId="Harvard">
    <w:name w:val="Harvard"/>
    <w:pPr>
      <w:numPr>
        <w:numId w:val="9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QptC6QLbx60zVcww5kEhEnb9rQ==">CgMxLjAaIgoBMBIdChsIB0IXCg5IZWx2ZXRpY2EgTmV1ZRIFQXJpYWwaIgoBMRIdChsIB0IXCg5IZWx2ZXRpY2EgTmV1ZRIFQXJpYWwaIgoBMhIdChsIB0IXCg5IZWx2ZXRpY2EgTmV1ZRIFQXJpYWwaIgoBMxIdChsIB0IXCg5IZWx2ZXRpY2EgTmV1ZRIFQXJpYWwaIgoBNBIdChsIB0IXCg5IZWx2ZXRpY2EgTmV1ZRIFQXJpYWwaIgoBNRIdChsIB0IXCg5IZWx2ZXRpY2EgTmV1ZRIFQXJpYWwaIgoBNhIdChsIB0IXCg5IZWx2ZXRpY2EgTmV1ZRIFQXJpYWwaIgoBNxIdChsIB0IXCg5IZWx2ZXRpY2EgTmV1ZRIFQXJpYWwaIgoBOBIdChsIB0IXCg5IZWx2ZXRpY2EgTmV1ZRIFQXJpYWwaIgoBORIdChsIB0IXCg5IZWx2ZXRpY2EgTmV1ZRIFQXJpYWwaIwoCMTASHQobCAdCFwoOSGVsdmV0aWNhIE5ldWUSBUFyaWFsGiMKAjExEh0KGwgHQhcKDkhlbHZldGljYSBOZXVlEgVBcmlhbBojCgIxMhIdChsIB0IXCg5IZWx2ZXRpY2EgTmV1ZRIFQXJpYWwaIwoCMTMSHQobCAdCFwoOSGVsdmV0aWNhIE5ldWUSBUFyaWFsGiMKAjE0Eh0KGwgHQhcKDkhlbHZldGljYSBOZXVlEgVBcmlhbBojCgIxNRIdChsIB0IXCg5IZWx2ZXRpY2EgTmV1ZRIFQXJpYWwaIwoCMTYSHQobCAdCFwoOSGVsdmV0aWNhIE5ldWUSBUFyaWFsGiMKAjE3Eh0KGwgHQhcKDkhlbHZldGljYSBOZXVlEgVBcmlhbBojCgIxOBIdChsIB0IXCg5IZWx2ZXRpY2EgTmV1ZRIFQXJpYWwaIwoCMTkSHQobCAdCFwoOSGVsdmV0aWNhIE5ldWUSBUFyaWFsGiMKAjIwEh0KGwgHQhcKDkhlbHZldGljYSBOZXVlEgVBcmlhbBojCgIyMRIdChsIB0IXCg5IZWx2ZXRpY2EgTmV1ZRIFQXJpYWwaIwoCMjISHQobCAdCFwoOSGVsdmV0aWNhIE5ldWUSBUFyaWFsGiMKAjIzEh0KGwgHQhcKDkhlbHZldGljYSBOZXVlEgVBcmlhbBojCgIyNBIdChsIB0IXCg5IZWx2ZXRpY2EgTmV1ZRIFQXJpYWwaIwoCMjUSHQobCAdCFwoOSGVsdmV0aWNhIE5ldWUSBUFyaWFsGiMKAjI2Eh0KGwgHQhcKDkhlbHZldGljYSBOZXVlEgVBcmlhbBojCgIyNxIdChsIB0IXCg5IZWx2ZXRpY2EgTmV1ZRIFQXJpYWw4AHIhMVU5WnJ3RTRzYjBVb2xDOHJ6cEtsaXBnS2xEMnd1aW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