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SKATEPARK SP0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01"/>
          <w:szCs w:val="101"/>
          <w:rtl w:val="0"/>
        </w:rPr>
        <w:t xml:space="preserve">4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.2024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101.33399963378906"/>
          <w:szCs w:val="101.33399963378906"/>
        </w:rPr>
        <w:drawing>
          <wp:inline distB="114300" distT="114300" distL="114300" distR="114300">
            <wp:extent cx="6254115" cy="2990850"/>
            <wp:effectExtent b="0" l="0" r="0" t="0"/>
            <wp:docPr id="107374184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3859" l="10234" r="14599" t="15688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299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567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Rozpiska urządzeń(wymiary zgodne z przetargiem)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31.3694667816162" w:lineRule="auto"/>
        <w:ind w:right="-5.6005859375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Quarter H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150 L320 W484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H60/100 L630 W550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 H150 L515 W484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 H20 L242 W121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(wymiary w cm)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center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5"/>
        <w:gridCol w:w="4815"/>
        <w:tblGridChange w:id="0">
          <w:tblGrid>
            <w:gridCol w:w="4815"/>
            <w:gridCol w:w="481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Nawierzchnia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Posadzka z betonu szlifowanego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Materiał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Sklejka, drewno C24, stal ocynkowana ogniowo, Mata HPL PREMIUM GATOR SKIN 6 MM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Przeznaczenie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Sektor Publiczny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Norma EU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PN-EN 14974:2019, IDT </w:t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UWAGA.!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Ostateczną lokalizację urządzeń uzgodnić z zamawiającym na etapie realizacji zadania z zachowaniem wyznaczonych stref bezpieczeństwa. Dopuszcza się nachodzenie stref bezpieczeństwa danego urządzenia na strefę bezpieczeństwa kolejnego urządzenia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Strefa bezpieczeństwa jednego urządzenia może nachodzić na powierzchnię strefy bezpieczeństwa kolejnego urządzenia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Kolorystyka oraz ostateczny wygląd skateparku należy uzgodnić z Inwestorem.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m:oMath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  <w:rtl w:val="0"/>
        </w:rPr>
        <w:t xml:space="preserve">Karta katalogowa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 H150 L320 W484</w:t>
      </w:r>
    </w:p>
    <w:p w:rsidR="00000000" w:rsidDel="00000000" w:rsidP="00000000" w:rsidRDefault="00000000" w:rsidRPr="00000000" w14:paraId="0000001D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Quarter- Urządzenie służące do napędzania na przeszkody w środkowej części skateparku oraz do zawracania i wykonywania trików po wybiciu.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-2124251</wp:posOffset>
            </wp:positionH>
            <wp:positionV relativeFrom="paragraph">
              <wp:posOffset>190428</wp:posOffset>
            </wp:positionV>
            <wp:extent cx="9382302" cy="3296193"/>
            <wp:effectExtent b="0" l="0" r="0" t="0"/>
            <wp:wrapTopAndBottom distB="114300" distT="114300"/>
            <wp:docPr id="107374184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5093" l="0" r="0" t="16032"/>
                    <a:stretch>
                      <a:fillRect/>
                    </a:stretch>
                  </pic:blipFill>
                  <pic:spPr>
                    <a:xfrm>
                      <a:off x="0" y="0"/>
                      <a:ext cx="9382302" cy="32961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H60/100 L630 W550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144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Piramidka H60+ Grindbox H100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144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H60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144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 H30</w:t>
      </w:r>
    </w:p>
    <w:p w:rsidR="00000000" w:rsidDel="00000000" w:rsidP="00000000" w:rsidRDefault="00000000" w:rsidRPr="00000000" w14:paraId="00000025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-600074</wp:posOffset>
            </wp:positionH>
            <wp:positionV relativeFrom="paragraph">
              <wp:posOffset>247650</wp:posOffset>
            </wp:positionV>
            <wp:extent cx="7665620" cy="2646464"/>
            <wp:effectExtent b="0" l="0" r="0" t="0"/>
            <wp:wrapTopAndBottom distB="114300" distT="114300"/>
            <wp:docPr id="107374184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12779" l="0" r="0" t="19543"/>
                    <a:stretch>
                      <a:fillRect/>
                    </a:stretch>
                  </pic:blipFill>
                  <pic:spPr>
                    <a:xfrm>
                      <a:off x="0" y="0"/>
                      <a:ext cx="7665620" cy="26464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– element który jest sercem skateparku. Jego główne zastosowanie to wykonywanie trików / grindów / slajdów na odpowiednio dostosowanych do tego modułach. Moduły funboxa możemy dobrowolnie rozbudowywać jednocześnie zwiększając atrakcyjność przeszkody. Wysokość poszczególnych modułów odzwierciedla zastosowanie wśród użytkowników o różnym poziomie zaawansowania. Użytkownik wysoko zaawansowane będzie bardziej odnajdywał się wśród wysokich elementów.</w:t>
      </w:r>
    </w:p>
    <w:p w:rsidR="00000000" w:rsidDel="00000000" w:rsidP="00000000" w:rsidRDefault="00000000" w:rsidRPr="00000000" w14:paraId="00000027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 H150 L515 W484</w:t>
      </w:r>
    </w:p>
    <w:p w:rsidR="00000000" w:rsidDel="00000000" w:rsidP="00000000" w:rsidRDefault="00000000" w:rsidRPr="00000000" w14:paraId="0000002A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Bank- Urządzenie sekcji streetowej służące do napędzania się na przeszkody oraz wykonywania trików podczas zawracania.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-1704974</wp:posOffset>
            </wp:positionH>
            <wp:positionV relativeFrom="paragraph">
              <wp:posOffset>142875</wp:posOffset>
            </wp:positionV>
            <wp:extent cx="10065286" cy="3627130"/>
            <wp:effectExtent b="0" l="0" r="0" t="0"/>
            <wp:wrapTopAndBottom distB="114300" distT="114300"/>
            <wp:docPr id="107374184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16196" l="0" r="0" t="13149"/>
                    <a:stretch>
                      <a:fillRect/>
                    </a:stretch>
                  </pic:blipFill>
                  <pic:spPr>
                    <a:xfrm>
                      <a:off x="0" y="0"/>
                      <a:ext cx="10065286" cy="3627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 H20 L242 W121</w:t>
      </w:r>
    </w:p>
    <w:p w:rsidR="00000000" w:rsidDel="00000000" w:rsidP="00000000" w:rsidRDefault="00000000" w:rsidRPr="00000000" w14:paraId="00000030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-2181224</wp:posOffset>
            </wp:positionH>
            <wp:positionV relativeFrom="paragraph">
              <wp:posOffset>142875</wp:posOffset>
            </wp:positionV>
            <wp:extent cx="10246712" cy="2231010"/>
            <wp:effectExtent b="0" l="0" r="0" t="0"/>
            <wp:wrapTopAndBottom distB="114300" distT="114300"/>
            <wp:docPr id="107374184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25388" l="0" r="0" t="31893"/>
                    <a:stretch>
                      <a:fillRect/>
                    </a:stretch>
                  </pic:blipFill>
                  <pic:spPr>
                    <a:xfrm>
                      <a:off x="0" y="0"/>
                      <a:ext cx="10246712" cy="2231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spacing w:after="80" w:line="168" w:lineRule="auto"/>
        <w:rPr>
          <w:rFonts w:ascii="Helvetica Neue" w:cs="Helvetica Neue" w:eastAsia="Helvetica Neue" w:hAnsi="Helvetica Neue"/>
          <w:sz w:val="28"/>
          <w:szCs w:val="28"/>
        </w:rPr>
        <w:sectPr>
          <w:headerReference r:id="rId12" w:type="default"/>
          <w:footerReference r:id="rId13" w:type="default"/>
          <w:pgSz w:h="16840" w:w="11900" w:orient="portrait"/>
          <w:pgMar w:bottom="0" w:top="1134" w:left="1134" w:right="1134" w:header="709" w:footer="850"/>
          <w:pgNumType w:start="1"/>
        </w:sect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Pad- to grindbox którego wysokość jest znacznie mniejsza od długości i szerokości. Urządzenie służy głównie do wykonywania manuali i innych tricków na jego górnej płaszczyźnie. Świetnie sprawdzi się tworząc linię przejazdu z elementami takimi jak: grindbox, grindrail, kicker.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80"/>
              <w:szCs w:val="80"/>
              <w:u w:val="none"/>
              <w:shd w:fill="auto" w:val="clear"/>
              <w:vertAlign w:val="baseline"/>
              <w:rtl w:val="0"/>
            </w:rPr>
            <w:t xml:space="preserve">Specyfikacja Urządzeń</w:t>
          </w:r>
        </w:sdtContent>
      </w:sdt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Specyfikacja zawiera: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a)  Konstrukcja urządzeń.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 Nawierzchnia jezdna.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 Barierki ochronne.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d)  Stal.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e)  Bezpieczeństwo.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Tolerancje.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Wiedza i doświadczenie.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Warunki Gwarancji opcji Premium.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Wykaz załączników.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480" w:right="0" w:hanging="48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 </w:t>
        <w:br w:type="textWrapping"/>
        <w:br w:type="textWrapping"/>
        <w:t xml:space="preserve">1) KONSTRUKCJA URZĄDZEŃ SKATEPARKU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a) Materiał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Płyty nośne (konstrukcyjne) muszą być wykonane ze sklejki ciemnej wodoodpornej obustronnie laminowanej o grubości nie mniejszej niż 18mm.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Moduły elementów muszą mieć otwory o średnicy 12mm pomiędzy belkami. Otwory służą do skręcania modułów ze sobą za pomocą śrub galwanizowanych M12. Zewnętrzne otwory elementów mają dodatkową funkcję wentylacji. Widoczne śruby muszą być zakończone grzybkiem.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płytach bocznych zewnętrznych paneli konstrukcyjnych o gr. 18mm musi zostać zainstalowany system wentylacji z HPL-u o grubości 6mm lub stali nierdzewnej 2 mm w taki sposób, aby powodował swobodny przepływ powietrza przez element.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panele boczne muszą być umieszczone na stopkach w celu wyeliminowania wchłaniania wilgoci przez elementy. Podstawki tego typu będą też pełniły funkcję dodatkowego systemu wentylacji.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Wkręty i śruby znajdujące się po bokach (konstrukcji) muszą być przykręcone na równo z obiciem (przed przykręceniem otwory muszą być rozwiercane i frezowane na maszynie numerycznej CNC tak, aby łebek śruby czy wkrętu schował się).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Belki konstrukcyjne muszą być przykręcone do płyt nośnych za pomocą stalowo-ocynkowanych wkrętów typu Torx 6x140. Na końcu każdej belki muszą znajdować się minimum 2 wkręty.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elementach wyższych niż 1m i szerszych niż 1,8m wymagany jest właz konserwacyjno- inspekcyjny.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Łączenie płyt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- W celu przedłużenia płyty nośnej (konstrukcyjnej) trzeba zastosować łączenie w kształt puzzle'a, aby uniknąć rozdzielenia się elementów na skutek dużych obciążeń i naprężeń.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Warstwa podkładowa (warstwa oddzielająca nawierzchnię jezdną od konstrukcji urządzenia)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łukowym kształcie warstwa podkładowa wykonana jest ze sklejki ciemnej wodoodpornej obustronnie laminowanej o grubości nie mniejszej niż 9mm (dopuszcza się wykonanie z 10mm Polietylenu) i przykręcona do konstrukcji za pomocą stalowo-ocynkowanych wkrętów typu Torx 5x60 lub 6x60.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prostym kształcie warstwa podkładowa wykonana jest ze sklejki ciemnej wodoodpornej obustronnie laminowanej o grubości nie mniejszej niż 18mm i przykręcona do konstrukcji za pomocą stalowo-ocynkowanych wkrętów typu Torx 5x60 lub 6x60.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d) Gwarancja jakości i powtarzalności 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celu zwiększenia precyzji wykonania i powtarzalności elementów, wszystkie zewnętrzne i wewnętrzne płyty nośne (konstrukcje) muszą być wycinane za pomocą maszyny numerycznej CNC*.</w:t>
        <w:br w:type="textWrapping"/>
        <w:t xml:space="preserve">* Computerized Numerical Control (CNC) to komputerowe sterowanie numeryczne.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2) NAWIERZCHNIA JEZDNA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Końcową powierzchnią jezdną musi być HPL Premium Gatorskins 6mm Green lub Sand przykręcona za pomocą stalowo-ocynkowanych wkrętów typu Spax lub Torx 6x60.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min. 90% otworów pod wkręty musi być przewierconych i rozwierconych pod główki wkrętów za pomocą numerycznej maszyny CNC.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min. 90% krawędzi w skejce musi być fazowanych przy użyciu numerycznej maszyny CNC.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główki wkrętów muszą być zagłębione w wierzchniej warstwie nawierzchni jezdnej na maksymalnie 1 mm (główki wkrętów nie mogą wystawać ponad powierzchnię płyty).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Ze względu na rozszerzalność termiczną materiałów, bądź też nierówności podłoża, na którym stoi element, na łączeniach płyt mogą występować szczeliny. W takim wypadku wszystkie takie miejsca muszą zostać zaślepione masą uszczelniająco-klejącą</w:t>
      </w:r>
      <w:r w:rsidDel="00000000" w:rsidR="00000000" w:rsidRPr="00000000"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  <w:br w:type="textWrapping"/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3) BARIERKI OCHRONNE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o wysokości powyżej 1m muszą mieć poręcze ochronne wzdłuż tyłu i boków podestu (nie dotyczy to wysokich funboxów do skoków, gdzie zastosowanie barierek w takim elemencie prowadzi do zwiększenia ryzyka wypadku).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Barierki muszą posiadać pionowe poprzeczki, aby nie prowokowały nikogo do wspinania się. Wysokość barierek ochronnych ponad podestem musi wynosić co najmniej 1,2m.</w:t>
        <w:br w:type="textWrapping"/>
        <w:t xml:space="preserve">Rama zewnętrzna barierki musi być wykonana ze stali galwanizowanej, z profili 30x30mm i rurek Ø16mm o rozstawach zgodnych z obowiązującą normą PN-EN 14974:2019, IDT.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Tylne i boczne barierki muszą być skręcone razem ze sobą za pomocą śrub metrycznych.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Barierki muszą być przymocowane do ramp przy pomocy wkrętu do drewna o zakończeniu sześciokątnym SW 19ø12x90.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4) STAL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wykonany z rury stalowej ocynkowanej o średnicy w przedziale od 48 do 60,3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przymocowany do podestów za pomocą</w:t>
            <w:br w:type="textWrapping"/>
            <w:t xml:space="preserve">stalowo-ocynkowanych wkrętów 6x60. Końcówki rur muszą być zaślepione stalowymi zaślepkami, aby zapobiec skaleczeniom.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Copingiem na grindboxach może też być stalowy profil o wymiarach 50x50x2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podestach gdzie jest zainstalowany coping, muszą być zamocowane blachy wzdłuż copingu o grubości 3 mm i szerokości 120 mm, aby chronić górną warstwę jezdną od uszkodzeń mechanicznych.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kątowniki muszą mieć na zgięciu zaokrąglenia (stal walcowana na zimno), a ich końce muszą być zaokrąglone.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Poręcze do ślizgania się muszą być zamontowane na 6 mm blachach o wymiarach 60x240 mm i przykręcone do podłoża za pomocą wkrętów typu Spax lub torx 6x60.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otwory na blachach muszą być rozwiercone i fazowane tak, aby po przykręceniu wkrętów główki nie wystawały.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blachy najazdowe muszą mieć szerokość w zakresie 300÷450 mm, i grubość 3 mm. Muszą być montowane do elementów za pomocą</w:t>
            <w:br w:type="textWrapping"/>
            <w:t xml:space="preserve">stalowo-ocynkowanych wkrętów 6x40 lub 6x60 i wspierać się na konstrukcji minimum 60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Miejsce pod blachę najazdową musi być wyfrezowane. Muszą stykać się z podłożem, by stworzyć swobodną linię przejazdu.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narożach i na kantach piramid progi metalowe muszą tworzyć gładkie przejście.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odsłonięte krawędzie maty/skejki muszą być zabezpieczone galwanizowanymi stalowymi kątownikami o grubości 3 mm i szerokości w zakresie 30÷50 mm. Kątowniki muszą być przymocowane wzdłuż środkowej linii co 250 mm za pomocą wkrętów 6x40 lub 6x60. Na elementach łukowych kątowniki muszą być wywalcowane.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Okucie górne na grindboxach na krótszym boku jest zawsze  wpuszczone na równo z płytą. W przypadku gdy grindbox jest szerszy niż 60cm, dłuższy kątownik też jest wpuszczony na równo z płytą, w innym wypadku można zamontować go na płytę. Okucie musi być wykonane z kątownika o minimalnych wymiarach 50x50 mm oraz grubości ścianki co najmniej 3 mm.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5) BEZPIECZEŃSTWO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 widocznym miejscu przy wejściu na skatepark musi zostać umieszczona instrukcja użytkowania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Dobór elementów i ich rozmieszczenie z zachowaniem stref bezpieczeństwa, a także przestrzeganie instrukcji użytkowania minimalizuje ryzyko kontuzji podczas użytkowania.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prace muszą być wykonane zgodnie z obowiązującymi przepisami oraz pod nadzorem osób uprawnionych.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zastosowane materiały muszą posiadać wymagane atesty, aprobaty techniczne, deklaracje zgodności itp., oraz muszą być zastosowane zgodnie z ich kartami technicznymi podanymi przez producentów.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sportowe, zabawowe i rekreacyjne oraz komunalne zainstalowane na terenie objętym niniejszym opracowaniem muszą bezwzględnie spełniać wszystkie wymagania w zakresie bezpieczeństwa użytkowania zgodnie z obowiązującymi normami (PN-EN 14974:2019, IDT) - Urządzenia dla użytkowników sprzętu rolkowego. Wymagania bezpieczeństwa i metody badań.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Wszelkie urządzenia zainstalowane na skateparku powinny posiadać dokumentacje promontażowej inspekcji dozorowej wykonanej przez Akredytowaną Jednostkę PCA(Polskiego Centrum Akredytacji) lub równoważny certyfikat zgodności z normą wydany przez Akredytowaną Jednostkę PCA.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Poręcze i inne elementy stalowe będą ze stali ocynkowanej.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II. TOLERANCJE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wystawione krawędzie muszą być ochronione galwanizowaną stalą.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 mogą wystawać nie bardziej niż 12 mm ponad powierzchnię blatu.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promienie nie mogą zmienić się bardziej niż 20 mm od określonego wymiaru.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Otwory na płytach w linii poziomej muszą być w odstępach minimum 450mm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ff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Przestrzenie otworów na krawędziach arkusza płyt muszą być w odstępach minimum 250mm.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otwory przy krawędziach stykających się ze sobą muszą być symetryczne.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Wymiary gabarytowe urządzeń mogą różnić się o 6% w zależności od </w:t>
            <w:br w:type="textWrapping"/>
            <w:t xml:space="preserve">kątów.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III. WIEDZA I DOŚWIADCZENIE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Bardzo ważne w tego typu inwestycji (skatepark to obiekt o podwyższonym ryzyku kontuzji) jest zapewnienie jakości wykonania, co można osiągnąć jedynie współpracując z firmami, które już w swojej działalności wykonywały takie obiekty.</w:t>
        <w:br w:type="textWrapping"/>
        <w:t xml:space="preserve">Potencjalni wykonawcy muszą mieć doświadczenie w budowie skateparków (są to np. (Szplinramps, Concrete skateparks, Altramps itp.), gdyż taki obiekt jest specyficzny – to nie jest typowy plac zabaw czy boisko sportowe. Dodatkowo muszą potwierdzić je w postaci referencji, dzięki czemu Zamawiający będzie miał pewność, że powierza budowę profesjonalnej firmie.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Ponadto firmy starające się o wykonanie inwestycji budowy skateparku lub dostawy urządzeń  powinny wykazać, że w przeciągu ostatnich 5 lat wykonały minimum 3 inwestycje publiczne polegające na dostawie i montażu urządzeń lub budowie skateparku na kwotę minimum 150.000 zł brutto każda. Pozwala to na zagwarantowanie dobrej jakości wykonania oraz odpowiedniego doświadczenia. </w:t>
        <w:br w:type="textWrapping"/>
        <w:t xml:space="preserve">W tym celu powinni przedłożyć Inwestorowi potwierdzenie wykonanych prac w formie referencji lub innych dokumentów będących wiarygodnymi środkami dowodowymi.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sectPr>
      <w:type w:val="nextPage"/>
      <w:pgSz w:h="16840" w:w="11900" w:orient="portrait"/>
      <w:pgMar w:bottom="0" w:top="1134" w:left="1134" w:right="1134" w:header="709" w:footer="85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center" w:leader="none" w:pos="4819"/>
        <w:tab w:val="right" w:leader="none" w:pos="9612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Strona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left"/>
      <w:pPr>
        <w:ind w:left="480" w:hanging="48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upperLetter"/>
      <w:lvlText w:val="%2."/>
      <w:lvlJc w:val="left"/>
      <w:pPr>
        <w:ind w:left="840" w:hanging="48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00" w:hanging="4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lowerLetter"/>
      <w:lvlText w:val="%4)"/>
      <w:lvlJc w:val="left"/>
      <w:pPr>
        <w:ind w:left="1560" w:hanging="48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(%5)"/>
      <w:lvlJc w:val="left"/>
      <w:pPr>
        <w:ind w:left="1920" w:hanging="48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Letter"/>
      <w:lvlText w:val="(%6)"/>
      <w:lvlJc w:val="left"/>
      <w:pPr>
        <w:ind w:left="2280" w:hanging="4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lowerRoman"/>
      <w:lvlText w:val="%7)"/>
      <w:lvlJc w:val="left"/>
      <w:pPr>
        <w:ind w:left="2640" w:hanging="48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(%8)"/>
      <w:lvlJc w:val="left"/>
      <w:pPr>
        <w:ind w:left="3000" w:hanging="48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Letter"/>
      <w:lvlText w:val="(%9)"/>
      <w:lvlJc w:val="left"/>
      <w:pPr>
        <w:ind w:left="3360" w:hanging="480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  <w:b w:val="0"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2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1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2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•"/>
      <w:lvlJc w:val="left"/>
      <w:pPr>
        <w:ind w:left="290" w:hanging="2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43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Numery">
    <w:name w:val="Numery"/>
    <w:pPr>
      <w:numPr>
        <w:numId w:val="1"/>
      </w:numPr>
    </w:p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Styl tabeli 2">
    <w:name w:val="Styl tabeli 2"/>
    <w:next w:val="Styl tabeli 2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Punktor">
    <w:name w:val="Punktor"/>
    <w:pPr>
      <w:numPr>
        <w:numId w:val="4"/>
      </w:numPr>
    </w:pPr>
  </w:style>
  <w:style w:type="numbering" w:styleId="Punktor.0">
    <w:name w:val="Punktor.0"/>
    <w:pPr>
      <w:numPr>
        <w:numId w:val="6"/>
      </w:numPr>
    </w:pPr>
  </w:style>
  <w:style w:type="numbering" w:styleId="Harvard">
    <w:name w:val="Harvard"/>
    <w:pPr>
      <w:numPr>
        <w:numId w:val="9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To+E7eeuh84nTQ7raaaJNCZx2w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4AHIhMXNYSndoRlIybS02YXhWekUwaHJTR0Zub3VrbnhUM2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